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F912" w14:textId="10861B2B" w:rsidR="00724AA2" w:rsidRDefault="00724AA2" w:rsidP="00724AA2">
      <w:pPr>
        <w:shd w:val="clear" w:color="auto" w:fill="FFFFFF"/>
        <w:spacing w:after="0" w:line="240" w:lineRule="auto"/>
        <w:jc w:val="center"/>
        <w:rPr>
          <w:rFonts w:ascii="Microsoft YaHei" w:eastAsia="Microsoft YaHei" w:hAnsi="Microsoft YaHei" w:cs="Times New Roman"/>
          <w:color w:val="000000"/>
          <w:sz w:val="21"/>
          <w:szCs w:val="21"/>
          <w:bdr w:val="none" w:sz="0" w:space="0" w:color="auto" w:frame="1"/>
          <w:lang w:eastAsia="sr-Latn-RS"/>
        </w:rPr>
      </w:pPr>
      <w:r>
        <w:rPr>
          <w:rFonts w:ascii="Microsoft YaHei" w:eastAsia="Microsoft YaHei" w:hAnsi="Microsoft YaHei" w:cs="Times New Roman"/>
          <w:noProof/>
          <w:color w:val="000000"/>
          <w:sz w:val="21"/>
          <w:szCs w:val="21"/>
          <w:bdr w:val="none" w:sz="0" w:space="0" w:color="auto" w:frame="1"/>
          <w:lang w:eastAsia="sr-Latn-RS"/>
        </w:rPr>
        <w:drawing>
          <wp:inline distT="0" distB="0" distL="0" distR="0" wp14:anchorId="03CCF9A5" wp14:editId="75711055">
            <wp:extent cx="3457575" cy="1323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G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C26E5" w14:textId="77777777" w:rsid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000000"/>
          <w:sz w:val="21"/>
          <w:szCs w:val="21"/>
          <w:bdr w:val="none" w:sz="0" w:space="0" w:color="auto" w:frame="1"/>
          <w:lang w:eastAsia="sr-Latn-RS"/>
        </w:rPr>
      </w:pPr>
    </w:p>
    <w:p w14:paraId="02BEC4DB" w14:textId="701F4EBC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val="en-US" w:eastAsia="sr-Latn-RS"/>
        </w:rPr>
      </w:pPr>
      <w:bookmarkStart w:id="0" w:name="_GoBack"/>
      <w:bookmarkEnd w:id="0"/>
      <w:proofErr w:type="spellStart"/>
      <w:r>
        <w:rPr>
          <w:rFonts w:ascii="Microsoft YaHei" w:eastAsia="Microsoft YaHei" w:hAnsi="Microsoft YaHei" w:cs="Times New Roman"/>
          <w:color w:val="000000"/>
          <w:sz w:val="21"/>
          <w:szCs w:val="21"/>
          <w:bdr w:val="none" w:sz="0" w:space="0" w:color="auto" w:frame="1"/>
          <w:lang w:eastAsia="sr-Latn-RS"/>
        </w:rPr>
        <w:t>Tehn</w:t>
      </w:r>
      <w:r>
        <w:rPr>
          <w:rFonts w:ascii="Microsoft YaHei" w:eastAsia="Microsoft YaHei" w:hAnsi="Microsoft YaHei" w:cs="Times New Roman"/>
          <w:color w:val="000000"/>
          <w:sz w:val="21"/>
          <w:szCs w:val="21"/>
          <w:bdr w:val="none" w:sz="0" w:space="0" w:color="auto" w:frame="1"/>
          <w:lang w:val="en-US" w:eastAsia="sr-Latn-RS"/>
        </w:rPr>
        <w:t>ičke</w:t>
      </w:r>
      <w:proofErr w:type="spellEnd"/>
      <w:r>
        <w:rPr>
          <w:rFonts w:ascii="Microsoft YaHei" w:eastAsia="Microsoft YaHei" w:hAnsi="Microsoft YaHei" w:cs="Times New Roman"/>
          <w:color w:val="000000"/>
          <w:sz w:val="21"/>
          <w:szCs w:val="21"/>
          <w:bdr w:val="none" w:sz="0" w:space="0" w:color="auto" w:frame="1"/>
          <w:lang w:val="en-US" w:eastAsia="sr-Latn-RS"/>
        </w:rPr>
        <w:t xml:space="preserve"> </w:t>
      </w:r>
      <w:proofErr w:type="spellStart"/>
      <w:r>
        <w:rPr>
          <w:rFonts w:ascii="Microsoft YaHei" w:eastAsia="Microsoft YaHei" w:hAnsi="Microsoft YaHei" w:cs="Times New Roman"/>
          <w:color w:val="000000"/>
          <w:sz w:val="21"/>
          <w:szCs w:val="21"/>
          <w:bdr w:val="none" w:sz="0" w:space="0" w:color="auto" w:frame="1"/>
          <w:lang w:val="en-US" w:eastAsia="sr-Latn-RS"/>
        </w:rPr>
        <w:t>Karakteristike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4596"/>
      </w:tblGrid>
      <w:tr w:rsidR="00724AA2" w:rsidRPr="00724AA2" w14:paraId="637896CC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92AE2B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Specification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092B1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EM131, 4 AI×12BIT</w:t>
            </w:r>
          </w:p>
        </w:tc>
      </w:tr>
      <w:tr w:rsidR="00724AA2" w:rsidRPr="00724AA2" w14:paraId="7689DDD8" w14:textId="77777777" w:rsidTr="00724AA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3DEBC0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724AA2" w:rsidRPr="00724AA2" w14:paraId="3EF823D0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0910B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Dimensions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(W×H×D)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992A49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71.2×80×62mm</w:t>
            </w:r>
          </w:p>
        </w:tc>
      </w:tr>
      <w:tr w:rsidR="00724AA2" w:rsidRPr="00724AA2" w14:paraId="62CF68DC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82AE9D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Loss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dissipation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1A4E3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2W</w:t>
            </w:r>
          </w:p>
        </w:tc>
      </w:tr>
      <w:tr w:rsidR="00724AA2" w:rsidRPr="00724AA2" w14:paraId="19A2C3E5" w14:textId="77777777" w:rsidTr="00724AA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F6BC4D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Consumption</w:t>
            </w:r>
            <w:proofErr w:type="spellEnd"/>
          </w:p>
        </w:tc>
      </w:tr>
      <w:tr w:rsidR="00724AA2" w:rsidRPr="00724AA2" w14:paraId="0C092102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41ED94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From +5V(from I/O bus)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401E2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34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</w:tc>
      </w:tr>
      <w:tr w:rsidR="00724AA2" w:rsidRPr="00724AA2" w14:paraId="4C585CF4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43FE66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From L+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83837F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40 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</w:tc>
      </w:tr>
      <w:tr w:rsidR="00724AA2" w:rsidRPr="00724AA2" w14:paraId="0EFBBCBA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F2D0DB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L+ 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range,class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2 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DC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sensor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43680F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20.4～28.8V DC</w:t>
            </w:r>
          </w:p>
        </w:tc>
      </w:tr>
      <w:tr w:rsidR="00724AA2" w:rsidRPr="00724AA2" w14:paraId="479F8F18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3E4AA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LED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indicator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E83755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24 VDC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Supply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Good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 xml:space="preserve">           ON = no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fault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,</w:t>
            </w: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 xml:space="preserve">           OFF = no 24 VDC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</w:p>
        </w:tc>
      </w:tr>
      <w:tr w:rsidR="00724AA2" w:rsidRPr="00724AA2" w14:paraId="1D5A542C" w14:textId="77777777" w:rsidTr="00724AA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41760B" w14:textId="77777777" w:rsidR="00724AA2" w:rsidRPr="00724AA2" w:rsidRDefault="00724AA2" w:rsidP="00724AA2">
            <w:pPr>
              <w:spacing w:after="0" w:line="240" w:lineRule="auto"/>
              <w:outlineLvl w:val="4"/>
              <w:rPr>
                <w:rFonts w:ascii="Microsoft YaHei" w:eastAsia="Microsoft YaHei" w:hAnsi="Microsoft YaHei" w:cs="Times New Roman" w:hint="eastAsia"/>
                <w:color w:val="1A1A1A"/>
                <w:sz w:val="20"/>
                <w:szCs w:val="20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0"/>
                <w:szCs w:val="20"/>
                <w:lang w:eastAsia="sr-Latn-RS"/>
              </w:rPr>
              <w:t>Analog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0"/>
                <w:szCs w:val="20"/>
                <w:lang w:eastAsia="sr-Latn-RS"/>
              </w:rPr>
              <w:t xml:space="preserve"> Input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0"/>
                <w:szCs w:val="20"/>
                <w:lang w:eastAsia="sr-Latn-RS"/>
              </w:rPr>
              <w:t>Feature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0"/>
                <w:szCs w:val="20"/>
                <w:lang w:eastAsia="sr-Latn-RS"/>
              </w:rPr>
              <w:t xml:space="preserve">　</w:t>
            </w:r>
          </w:p>
        </w:tc>
      </w:tr>
      <w:tr w:rsidR="00724AA2" w:rsidRPr="00724AA2" w14:paraId="382DD6A0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5BDD19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3DDC01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</w:p>
        </w:tc>
      </w:tr>
      <w:tr w:rsidR="00724AA2" w:rsidRPr="00724AA2" w14:paraId="389D3E38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F7DCF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field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side to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circuit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DA4532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no</w:t>
            </w:r>
          </w:p>
        </w:tc>
      </w:tr>
      <w:tr w:rsidR="00724AA2" w:rsidRPr="00724AA2" w14:paraId="27E52CD8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68C6E2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A28C17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Differential</w:t>
            </w:r>
            <w:proofErr w:type="spellEnd"/>
          </w:p>
        </w:tc>
      </w:tr>
      <w:tr w:rsidR="00724AA2" w:rsidRPr="00724AA2" w14:paraId="03C9AB5B" w14:textId="77777777" w:rsidTr="00724AA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F60FD2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</w:tc>
      </w:tr>
      <w:tr w:rsidR="00724AA2" w:rsidRPr="00724AA2" w14:paraId="22C7177F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BF8125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unipolar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CA6665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0～10V, 0～5V</w:t>
            </w:r>
          </w:p>
        </w:tc>
      </w:tr>
      <w:tr w:rsidR="00724AA2" w:rsidRPr="00724AA2" w14:paraId="4CF4E356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DD1EB4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bipolar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EFC8BE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±5V, ±2.5V</w:t>
            </w:r>
          </w:p>
        </w:tc>
      </w:tr>
      <w:tr w:rsidR="00724AA2" w:rsidRPr="00724AA2" w14:paraId="4F7F6A3F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C22A90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E7CBB9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0～20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</w:tc>
      </w:tr>
      <w:tr w:rsidR="00724AA2" w:rsidRPr="00724AA2" w14:paraId="34F06754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1BDE42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Data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2A6EFB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724AA2" w:rsidRPr="00724AA2" w14:paraId="5D563D4E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8DAAF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Unipolar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full-scale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A24E6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0～32000</w:t>
            </w:r>
          </w:p>
        </w:tc>
      </w:tr>
      <w:tr w:rsidR="00724AA2" w:rsidRPr="00724AA2" w14:paraId="11D78219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ACA8D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Bipolar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full-scale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B96EAC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-32000~32000</w:t>
            </w:r>
          </w:p>
        </w:tc>
      </w:tr>
      <w:tr w:rsidR="00724AA2" w:rsidRPr="00724AA2" w14:paraId="7ABE2C8F" w14:textId="77777777" w:rsidTr="00724AA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6A2BF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</w:tr>
      <w:tr w:rsidR="00724AA2" w:rsidRPr="00724AA2" w14:paraId="5DD0304C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C06C79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unipolar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0E47FB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2.5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(0～10V)</w:t>
            </w:r>
          </w:p>
          <w:p w14:paraId="17EC42ED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1.25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(0~5V)</w:t>
            </w:r>
          </w:p>
        </w:tc>
      </w:tr>
      <w:tr w:rsidR="00724AA2" w:rsidRPr="00724AA2" w14:paraId="4E709F70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D9C847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bipolar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4F827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2.5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(±5V)</w:t>
            </w:r>
          </w:p>
          <w:p w14:paraId="5A10B806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1.25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(±2.5V)</w:t>
            </w:r>
          </w:p>
        </w:tc>
      </w:tr>
      <w:tr w:rsidR="00724AA2" w:rsidRPr="00724AA2" w14:paraId="23C61FC6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A15CAF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6D8CFA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5μA (0～20mA)</w:t>
            </w:r>
          </w:p>
        </w:tc>
      </w:tr>
      <w:tr w:rsidR="00724AA2" w:rsidRPr="00724AA2" w14:paraId="5FF54007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BDB751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conversion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E3D5F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&lt;300μs</w:t>
            </w:r>
          </w:p>
        </w:tc>
      </w:tr>
      <w:tr w:rsidR="00724AA2" w:rsidRPr="00724AA2" w14:paraId="1AC3969E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62734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Analog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step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response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3AEDDA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100ms</w:t>
            </w:r>
          </w:p>
        </w:tc>
      </w:tr>
      <w:tr w:rsidR="00724AA2" w:rsidRPr="00724AA2" w14:paraId="165E55B4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75FDBE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Common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mode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rejection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9453C4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40dB，DC to 60Hz</w:t>
            </w:r>
          </w:p>
        </w:tc>
      </w:tr>
      <w:tr w:rsidR="00724AA2" w:rsidRPr="00724AA2" w14:paraId="66FB77D5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AA984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Common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mode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15FF9A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Signal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+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Common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mode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&lt; 12V</w:t>
            </w:r>
          </w:p>
        </w:tc>
      </w:tr>
      <w:tr w:rsidR="00724AA2" w:rsidRPr="00724AA2" w14:paraId="5BA5EC77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310BC2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Impedance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CEFBC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≥10MΩ</w:t>
            </w:r>
          </w:p>
        </w:tc>
      </w:tr>
      <w:tr w:rsidR="00724AA2" w:rsidRPr="00724AA2" w14:paraId="0F160F7E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D8419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filter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attenuation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717805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-3db @ 3.1kHz</w:t>
            </w:r>
          </w:p>
        </w:tc>
      </w:tr>
      <w:tr w:rsidR="00724AA2" w:rsidRPr="00724AA2" w14:paraId="65F0976B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5D06AD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5F3A2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30V</w:t>
            </w:r>
          </w:p>
        </w:tc>
      </w:tr>
      <w:tr w:rsidR="00724AA2" w:rsidRPr="00724AA2" w14:paraId="1CA81B39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DD097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82034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30mA</w:t>
            </w:r>
          </w:p>
        </w:tc>
      </w:tr>
      <w:tr w:rsidR="00724AA2" w:rsidRPr="00724AA2" w14:paraId="22241AFF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291340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ADC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46B45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12BIT</w:t>
            </w:r>
          </w:p>
        </w:tc>
      </w:tr>
    </w:tbl>
    <w:p w14:paraId="11A52925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mc:AlternateContent>
          <mc:Choice Requires="wps">
            <w:drawing>
              <wp:inline distT="0" distB="0" distL="0" distR="0" wp14:anchorId="75EAAA27" wp14:editId="468EA310">
                <wp:extent cx="5067300" cy="1657350"/>
                <wp:effectExtent l="0" t="0" r="0" b="0"/>
                <wp:docPr id="4" name="Rectangle 4" descr="http://o.co-trust.com/edit_file/image/20140703/2014070312194452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673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00279" id="Rectangle 4" o:spid="_x0000_s1026" alt="http://o.co-trust.com/edit_file/image/20140703/2014070312194452.bmp" style="width:399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082825B8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mc:AlternateContent>
          <mc:Choice Requires="wps">
            <w:drawing>
              <wp:inline distT="0" distB="0" distL="0" distR="0" wp14:anchorId="69127141" wp14:editId="038FBFA8">
                <wp:extent cx="5067300" cy="1657350"/>
                <wp:effectExtent l="0" t="0" r="0" b="0"/>
                <wp:docPr id="3" name="Rectangle 3" descr="http://o.co-trust.com/edit_file/image/20140703/2014070312194452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673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118AD" id="Rectangle 3" o:spid="_x0000_s1026" alt="http://o.co-trust.com/edit_file/image/20140703/2014070312194452.bmp" style="width:399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073BBCF1" w14:textId="5F694010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val="en-US"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Kalibracija</w:t>
      </w:r>
      <w:r>
        <w:rPr>
          <w:rFonts w:ascii="Microsoft YaHei" w:eastAsia="Microsoft YaHei" w:hAnsi="Microsoft YaHei" w:cs="Times New Roman"/>
          <w:color w:val="1A1A1A"/>
          <w:sz w:val="21"/>
          <w:szCs w:val="21"/>
          <w:lang w:val="en-US" w:eastAsia="sr-Latn-RS"/>
        </w:rPr>
        <w:t>:</w:t>
      </w:r>
    </w:p>
    <w:p w14:paraId="19CC2CC4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calibration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adjustment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will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affect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instrumentation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amplifier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stage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which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follows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multiplexer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 so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calibration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affects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all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user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Variations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exist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component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parameters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each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circuit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before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multiplexer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will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cause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slight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differences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between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different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connected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same input signal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even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after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calibration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14:paraId="48DE0C0E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If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need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acquire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specifications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contained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this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sheet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may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be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you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need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to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enable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filters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all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inputs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module.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Please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64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more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samples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to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calculate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average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14:paraId="09815F6A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To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input,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please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use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following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steps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14:paraId="43360F51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1.      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Turn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off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power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to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module,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desired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range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14:paraId="0BF67DE8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2.      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Turn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on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power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CPU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module.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Allow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 to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stabilize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at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least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15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minutes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14:paraId="0A48DAD7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3.      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Using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transmitter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voltage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source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,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current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source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,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connect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full-scale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signal to one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reported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CPU.</w:t>
      </w:r>
    </w:p>
    <w:p w14:paraId="28002E5E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lastRenderedPageBreak/>
        <w:t xml:space="preserve">4.      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Adjust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GAIN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potentiometer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until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is 32000.</w:t>
      </w:r>
    </w:p>
    <w:p w14:paraId="29FF91D5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</w:p>
    <w:p w14:paraId="4C8A6F5F" w14:textId="3B25341D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val="en-US"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Konfiguracija</w:t>
      </w:r>
      <w:r>
        <w:rPr>
          <w:rFonts w:ascii="Microsoft YaHei" w:eastAsia="Microsoft YaHei" w:hAnsi="Microsoft YaHei" w:cs="Times New Roman"/>
          <w:color w:val="1A1A1A"/>
          <w:sz w:val="21"/>
          <w:szCs w:val="21"/>
          <w:lang w:val="en-US" w:eastAsia="sr-Latn-RS"/>
        </w:rPr>
        <w:t>:</w:t>
      </w:r>
    </w:p>
    <w:p w14:paraId="75DF64ED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Table 1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shows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how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configure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EM 131 module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using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configuration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DIP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switches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Switches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1, 2,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3 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range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All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inputs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are set to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same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range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In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this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table, ON is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closed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OFF is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open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 (SW4 to SW6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should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be set to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OFF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position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)</w:t>
      </w:r>
    </w:p>
    <w:p w14:paraId="162FDB00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Table 1   EM 131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Configuration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Switch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Table to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Range</w:t>
      </w:r>
      <w:proofErr w:type="spellEnd"/>
    </w:p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859"/>
        <w:gridCol w:w="858"/>
        <w:gridCol w:w="2959"/>
        <w:gridCol w:w="1965"/>
      </w:tblGrid>
      <w:tr w:rsidR="00724AA2" w:rsidRPr="00724AA2" w14:paraId="57757A1F" w14:textId="77777777" w:rsidTr="00724AA2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F14F10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Unipolar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72FE43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-S cale Input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14E4B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</w:tr>
      <w:tr w:rsidR="00724AA2" w:rsidRPr="00724AA2" w14:paraId="3221D711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DAE03C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949FE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F87A33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74EA25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474B56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724AA2" w:rsidRPr="00724AA2" w14:paraId="3B60BDED" w14:textId="77777777" w:rsidTr="00724AA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448330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69A45F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D3CBD8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FF6B5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 to 10V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E86468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2.5mV</w:t>
            </w:r>
          </w:p>
        </w:tc>
      </w:tr>
      <w:tr w:rsidR="00724AA2" w:rsidRPr="00724AA2" w14:paraId="62A94708" w14:textId="77777777" w:rsidTr="00724A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630644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41806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4A764B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A90C77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 to 5V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FF651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1.25mV</w:t>
            </w:r>
          </w:p>
        </w:tc>
      </w:tr>
      <w:tr w:rsidR="00724AA2" w:rsidRPr="00724AA2" w14:paraId="0F82676E" w14:textId="77777777" w:rsidTr="00724A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16F44C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A6BAC8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88D2F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D07BC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 to 20mA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8E91F7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 </w:t>
            </w: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uA</w:t>
            </w:r>
            <w:proofErr w:type="spellEnd"/>
          </w:p>
        </w:tc>
      </w:tr>
      <w:tr w:rsidR="00724AA2" w:rsidRPr="00724AA2" w14:paraId="763D9DD5" w14:textId="77777777" w:rsidTr="00724AA2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C6B15E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Bipolar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8F24CA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Full-Scale</w:t>
            </w:r>
            <w:proofErr w:type="spellEnd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3115B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</w:tr>
      <w:tr w:rsidR="00724AA2" w:rsidRPr="00724AA2" w14:paraId="7CF57E5B" w14:textId="77777777" w:rsidTr="00724AA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DCE30D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FF2824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B3AC52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E684F3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76332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724AA2" w:rsidRPr="00724AA2" w14:paraId="350B5B70" w14:textId="77777777" w:rsidTr="00724AA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FD5960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A9C81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2D89B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C80B0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± 5 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19343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2.5mV</w:t>
            </w:r>
          </w:p>
        </w:tc>
      </w:tr>
      <w:tr w:rsidR="00724AA2" w:rsidRPr="00724AA2" w14:paraId="127FA142" w14:textId="77777777" w:rsidTr="00724A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BFB953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54C44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B9F80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E2C053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± 2.5 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90D49" w14:textId="77777777" w:rsidR="00724AA2" w:rsidRPr="00724AA2" w:rsidRDefault="00724AA2" w:rsidP="00724AA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1.25mV</w:t>
            </w:r>
            <w:r w:rsidRPr="00724AA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>             </w:t>
            </w:r>
          </w:p>
        </w:tc>
      </w:tr>
    </w:tbl>
    <w:p w14:paraId="455A1E7E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Input Data Word Format</w:t>
      </w:r>
    </w:p>
    <w:p w14:paraId="2D50A67C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Note</w:t>
      </w:r>
    </w:p>
    <w:p w14:paraId="0A0FAD4E" w14:textId="77777777" w:rsidR="00724AA2" w:rsidRPr="00724AA2" w:rsidRDefault="00724AA2" w:rsidP="00724AA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12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bits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-to-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digital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converter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(ADC) are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left-justified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data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format.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MSB is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sign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bit: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indicates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positive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In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unipolar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format,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three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trailing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cause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be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changed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by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count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eight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each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one-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count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change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ADC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 In 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bipolar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format,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four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trailing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zeros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cause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be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changed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by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count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sixteen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for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each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one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count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change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ADC </w:t>
      </w:r>
      <w:proofErr w:type="spellStart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  <w:r w:rsidRPr="00724AA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br/>
        <w:t> </w:t>
      </w:r>
    </w:p>
    <w:p w14:paraId="3DA3AFD6" w14:textId="77777777" w:rsidR="00724AA2" w:rsidRDefault="00724AA2" w:rsidP="00724AA2"/>
    <w:p w14:paraId="7461480C" w14:textId="77777777" w:rsidR="00724AA2" w:rsidRDefault="00724AA2" w:rsidP="00724AA2"/>
    <w:p w14:paraId="0B99328B" w14:textId="77777777" w:rsidR="00724AA2" w:rsidRDefault="00724AA2" w:rsidP="00724AA2"/>
    <w:p w14:paraId="7587F903" w14:textId="77777777" w:rsidR="00724AA2" w:rsidRDefault="00724AA2" w:rsidP="00724AA2"/>
    <w:p w14:paraId="5D73D023" w14:textId="77777777" w:rsidR="00724AA2" w:rsidRDefault="00724AA2" w:rsidP="00724AA2"/>
    <w:p w14:paraId="30672566" w14:textId="77777777" w:rsidR="00724AA2" w:rsidRDefault="00724AA2" w:rsidP="00724AA2"/>
    <w:p w14:paraId="60736FE2" w14:textId="77777777" w:rsidR="00724AA2" w:rsidRDefault="00724AA2" w:rsidP="00724AA2"/>
    <w:p w14:paraId="322FF919" w14:textId="77777777" w:rsidR="00724AA2" w:rsidRDefault="00724AA2" w:rsidP="00724AA2"/>
    <w:p w14:paraId="7E6F7D9D" w14:textId="77777777" w:rsidR="00724AA2" w:rsidRDefault="00724AA2" w:rsidP="00724AA2"/>
    <w:p w14:paraId="38F83FC6" w14:textId="77777777" w:rsidR="00724AA2" w:rsidRDefault="00724AA2" w:rsidP="00724AA2"/>
    <w:p w14:paraId="49CA5621" w14:textId="77777777" w:rsidR="00724AA2" w:rsidRDefault="00724AA2" w:rsidP="00724AA2"/>
    <w:p w14:paraId="1023BB90" w14:textId="77777777" w:rsidR="00724AA2" w:rsidRDefault="00724AA2" w:rsidP="00724AA2"/>
    <w:p w14:paraId="16783D0A" w14:textId="725709E6" w:rsidR="00724AA2" w:rsidRPr="00724AA2" w:rsidRDefault="00724AA2" w:rsidP="00724AA2">
      <w:r>
        <w:t>Dimenzije</w:t>
      </w:r>
    </w:p>
    <w:p w14:paraId="1DCA68D9" w14:textId="77777777" w:rsidR="00724AA2" w:rsidRPr="00724AA2" w:rsidRDefault="00724AA2" w:rsidP="00724AA2">
      <w:pPr>
        <w:rPr>
          <w:rFonts w:hint="eastAsia"/>
          <w:lang w:val="en-US"/>
        </w:rPr>
      </w:pPr>
      <w:r w:rsidRPr="00724AA2">
        <w:drawing>
          <wp:inline distT="0" distB="0" distL="0" distR="0" wp14:anchorId="3CB838DE" wp14:editId="026A7644">
            <wp:extent cx="5715000" cy="3733800"/>
            <wp:effectExtent l="0" t="0" r="0" b="0"/>
            <wp:docPr id="6" name="Picture 6" descr="http://www.co-trust.com/edit_file/image/20140703/2014070312294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-trust.com/edit_file/image/20140703/20140703122940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AA2">
        <w:rPr>
          <w:rFonts w:hint="eastAsia"/>
        </w:rPr>
        <w:br/>
      </w:r>
      <w:proofErr w:type="spellStart"/>
      <w:r>
        <w:rPr>
          <w:lang w:val="en-US"/>
        </w:rPr>
        <w:t>Šema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Povezivanja</w:t>
      </w:r>
      <w:proofErr w:type="spellEnd"/>
    </w:p>
    <w:p w14:paraId="792519DB" w14:textId="77777777" w:rsidR="00724AA2" w:rsidRPr="00724AA2" w:rsidRDefault="00724AA2" w:rsidP="00724AA2">
      <w:pPr>
        <w:rPr>
          <w:rFonts w:hint="eastAsia"/>
        </w:rPr>
      </w:pPr>
      <w:r w:rsidRPr="00724AA2">
        <w:lastRenderedPageBreak/>
        <w:drawing>
          <wp:inline distT="0" distB="0" distL="0" distR="0" wp14:anchorId="4947CB78" wp14:editId="6255A059">
            <wp:extent cx="5715000" cy="3629025"/>
            <wp:effectExtent l="0" t="0" r="0" b="9525"/>
            <wp:docPr id="5" name="Picture 5" descr="http://www.co-trust.com/edit_file/image/20140703/2014070312324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o-trust.com/edit_file/image/20140703/20140703123245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AA2">
        <w:rPr>
          <w:rFonts w:hint="eastAsia"/>
        </w:rPr>
        <w:t>        </w:t>
      </w:r>
    </w:p>
    <w:p w14:paraId="1F5DDC46" w14:textId="77777777" w:rsidR="00724AA2" w:rsidRPr="00724AA2" w:rsidRDefault="00724AA2" w:rsidP="00724AA2">
      <w:pPr>
        <w:rPr>
          <w:rFonts w:hint="eastAsia"/>
        </w:rPr>
      </w:pPr>
    </w:p>
    <w:p w14:paraId="6ED82AB1" w14:textId="77777777" w:rsidR="00B95A26" w:rsidRPr="00724AA2" w:rsidRDefault="00B95A26" w:rsidP="00724AA2"/>
    <w:sectPr w:rsidR="00B95A26" w:rsidRPr="0072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A2"/>
    <w:rsid w:val="00724AA2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D8E0"/>
  <w15:chartTrackingRefBased/>
  <w15:docId w15:val="{7AE1AC52-7CF4-4646-827C-0B6909D0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24A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24AA2"/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72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2018-06-14T22:45:00Z</dcterms:created>
  <dcterms:modified xsi:type="dcterms:W3CDTF">2018-06-14T22:50:00Z</dcterms:modified>
</cp:coreProperties>
</file>