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C66" w:rsidRDefault="00595C66" w:rsidP="00595C66">
      <w:pPr>
        <w:jc w:val="center"/>
      </w:pPr>
      <w:r>
        <w:rPr>
          <w:noProof/>
        </w:rPr>
        <w:drawing>
          <wp:inline distT="0" distB="0" distL="0" distR="0">
            <wp:extent cx="3388995" cy="10763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899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C66" w:rsidRDefault="00595C66" w:rsidP="00595C66"/>
    <w:p w:rsidR="00595C66" w:rsidRPr="00595C66" w:rsidRDefault="00595C66" w:rsidP="00595C66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  <w:r>
        <w:rPr>
          <w:rFonts w:ascii="Microsoft YaHei" w:eastAsia="Microsoft YaHei" w:hAnsi="Microsoft YaHei" w:cs="Times New Roman"/>
          <w:color w:val="000000"/>
          <w:sz w:val="21"/>
          <w:szCs w:val="21"/>
          <w:bdr w:val="none" w:sz="0" w:space="0" w:color="auto" w:frame="1"/>
          <w:lang w:eastAsia="sr-Latn-RS"/>
        </w:rPr>
        <w:t>Tehničke Karakteristike</w:t>
      </w: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1"/>
        <w:gridCol w:w="4805"/>
      </w:tblGrid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Specification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EM135, 4 AI/1AQ×12BIT</w:t>
            </w:r>
          </w:p>
        </w:tc>
      </w:tr>
      <w:tr w:rsidR="00595C66" w:rsidRPr="00595C66" w:rsidTr="00595C66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Physical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Features</w:t>
            </w:r>
            <w:proofErr w:type="spellEnd"/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Dimensions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(W×H×D)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71.2×80×62mm</w:t>
            </w:r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Loss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(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dissipation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2W</w:t>
            </w:r>
          </w:p>
        </w:tc>
      </w:tr>
      <w:tr w:rsidR="00595C66" w:rsidRPr="00595C66" w:rsidTr="00595C66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Consumption</w:t>
            </w:r>
            <w:proofErr w:type="spellEnd"/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From +5V(from I/O bus)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70 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</w:t>
            </w:r>
            <w:proofErr w:type="spellEnd"/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From L+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48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</w:t>
            </w:r>
            <w:proofErr w:type="spellEnd"/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L+ 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range,class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2 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or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 DC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sensor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supply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20.4～28.8V DC</w:t>
            </w:r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  </w:t>
            </w:r>
          </w:p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LED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indicator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24 VDC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Supply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 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Good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br/>
              <w:t xml:space="preserve">           ON = no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fault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,</w:t>
            </w: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br/>
              <w:t xml:space="preserve">           OFF = no 24 VDC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</w:t>
            </w:r>
            <w:proofErr w:type="spellEnd"/>
          </w:p>
        </w:tc>
      </w:tr>
      <w:tr w:rsidR="00595C66" w:rsidRPr="00595C66" w:rsidTr="00595C66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Analog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Input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Feature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　</w:t>
            </w:r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analog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input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points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4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points</w:t>
            </w:r>
            <w:proofErr w:type="spellEnd"/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Isolation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(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field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side to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logic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circuit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Optical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isolated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: 500VAC, 1 minute</w:t>
            </w:r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Input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Differential</w:t>
            </w:r>
            <w:proofErr w:type="spellEnd"/>
          </w:p>
        </w:tc>
      </w:tr>
      <w:tr w:rsidR="00595C66" w:rsidRPr="00595C66" w:rsidTr="00595C66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Input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Range</w:t>
            </w:r>
            <w:proofErr w:type="spellEnd"/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       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(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unipolar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0-10V, 0-5V,  0-1V</w:t>
            </w:r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       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(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bipolar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±10V, ±5V, ±2.5V, ±1V</w:t>
            </w:r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       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Current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0～20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</w:t>
            </w:r>
            <w:proofErr w:type="spellEnd"/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Data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Range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       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Unipolar,full-scale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range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0～32000</w:t>
            </w:r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       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Bipolar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,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full-scale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range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-32000~32000</w:t>
            </w:r>
          </w:p>
        </w:tc>
      </w:tr>
      <w:tr w:rsidR="00595C66" w:rsidRPr="00595C66" w:rsidTr="00595C66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Input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Resolution</w:t>
            </w:r>
            <w:proofErr w:type="spellEnd"/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       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(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unipolar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2.5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mV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(0～10V)</w:t>
            </w:r>
          </w:p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1.25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mV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(0~5V)</w:t>
            </w:r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       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(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bipolar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2.5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mV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(±5V)</w:t>
            </w:r>
          </w:p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1.25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mV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(±2.5V)</w:t>
            </w:r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       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Current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5μA (0～20mA)</w:t>
            </w:r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Analog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to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digital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conversion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time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&lt;300μs</w:t>
            </w:r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lastRenderedPageBreak/>
              <w:t>Analog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input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step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response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100ms</w:t>
            </w:r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Common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mode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rejection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40dB，DC to 60Hz</w:t>
            </w:r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Common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mode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Signal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+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Common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mode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&lt; 12V</w:t>
            </w:r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Input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Impedance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≥10MΩ</w:t>
            </w:r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Input filter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attenuation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-3db @ 3.1kHz</w:t>
            </w:r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input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30V</w:t>
            </w:r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input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current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30mA</w:t>
            </w:r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ADC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resolution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15BIT</w:t>
            </w:r>
          </w:p>
        </w:tc>
      </w:tr>
      <w:tr w:rsidR="00595C66" w:rsidRPr="00595C66" w:rsidTr="00595C66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Analog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Features</w:t>
            </w:r>
            <w:proofErr w:type="spellEnd"/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analog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points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</w:t>
            </w:r>
          </w:p>
        </w:tc>
      </w:tr>
      <w:tr w:rsidR="00595C66" w:rsidRPr="00595C66" w:rsidTr="00595C66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Signal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range</w:t>
            </w:r>
            <w:proofErr w:type="spellEnd"/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      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</w:p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      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Current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±10V</w:t>
            </w:r>
          </w:p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0～20mA</w:t>
            </w:r>
          </w:p>
        </w:tc>
      </w:tr>
      <w:tr w:rsidR="00595C66" w:rsidRPr="00595C66" w:rsidTr="00595C66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Resolution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,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full-scale</w:t>
            </w:r>
            <w:proofErr w:type="spellEnd"/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      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</w:p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      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Current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12BIT</w:t>
            </w:r>
          </w:p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11BIT</w:t>
            </w:r>
          </w:p>
        </w:tc>
      </w:tr>
      <w:tr w:rsidR="00595C66" w:rsidRPr="00595C66" w:rsidTr="00595C66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Data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word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format</w:t>
            </w:r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      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</w:p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      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Current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-32000~+32000</w:t>
            </w:r>
          </w:p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0~32000</w:t>
            </w:r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Accuracy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typical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: ±0.5%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full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scale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;   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Worse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: ±2%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full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scale</w:t>
            </w:r>
            <w:proofErr w:type="spellEnd"/>
          </w:p>
        </w:tc>
      </w:tr>
      <w:tr w:rsidR="00595C66" w:rsidRPr="00595C66" w:rsidTr="00595C66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Setting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time</w:t>
            </w:r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      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</w:p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      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Current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100μs</w:t>
            </w: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br/>
              <w:t>2ms</w:t>
            </w:r>
          </w:p>
        </w:tc>
      </w:tr>
      <w:tr w:rsidR="00595C66" w:rsidRPr="00595C66" w:rsidTr="00595C66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drive@24VDC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</w:t>
            </w:r>
            <w:proofErr w:type="spellEnd"/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      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</w:p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      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Current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5000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ohm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, minimum</w:t>
            </w: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br/>
              <w:t xml:space="preserve">500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ohm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,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</w:p>
        </w:tc>
      </w:tr>
    </w:tbl>
    <w:p w:rsidR="00595C66" w:rsidRPr="00595C66" w:rsidRDefault="00595C66" w:rsidP="00595C66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  <w:t>Ulazna Kalibracija</w:t>
      </w:r>
    </w:p>
    <w:p w:rsidR="00595C66" w:rsidRPr="00595C66" w:rsidRDefault="00595C66" w:rsidP="00595C66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calibration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adjustment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will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affect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instrumentation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amplifier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stage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 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which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follows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 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analog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multiplexer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. so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 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calibration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affects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all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user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input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channels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.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Variations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exist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in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component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 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parameters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of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each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input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circuit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 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before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analog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multiplexer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will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cause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slight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differences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in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reading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values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 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between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different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channels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connected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to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same input signal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even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after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calibration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.</w:t>
      </w:r>
    </w:p>
    <w:p w:rsidR="00595C66" w:rsidRPr="00595C66" w:rsidRDefault="00595C66" w:rsidP="00595C66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If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need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to 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acquire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specifications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contained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in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this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data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sheet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,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may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be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you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need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 to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enable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analog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input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filters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for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all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inputs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of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module.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Please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 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select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 64 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or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 more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samples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 to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calculate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average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value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.</w:t>
      </w:r>
    </w:p>
    <w:p w:rsidR="00595C66" w:rsidRPr="00595C66" w:rsidRDefault="00595C66" w:rsidP="00595C66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To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calibrate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input,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please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use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following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steps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.</w:t>
      </w:r>
    </w:p>
    <w:p w:rsidR="00595C66" w:rsidRPr="00595C66" w:rsidRDefault="00595C66" w:rsidP="00595C66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lastRenderedPageBreak/>
        <w:t xml:space="preserve">1.      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Turn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off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power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 to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module, 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select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 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desired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input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range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.</w:t>
      </w:r>
    </w:p>
    <w:p w:rsidR="00595C66" w:rsidRPr="00595C66" w:rsidRDefault="00595C66" w:rsidP="00595C66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2.      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Turn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on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power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to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CPU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and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module.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Allow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module to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stabilize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for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at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least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15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minutes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.</w:t>
      </w:r>
    </w:p>
    <w:p w:rsidR="00595C66" w:rsidRPr="00595C66" w:rsidRDefault="00595C66" w:rsidP="00595C66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3.      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Using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a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transmitter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, a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voltage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source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, 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or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 a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current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source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, 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connect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a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zero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value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signal to one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of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input 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channels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.</w:t>
      </w:r>
    </w:p>
    <w:p w:rsidR="00595C66" w:rsidRPr="00595C66" w:rsidRDefault="00595C66" w:rsidP="00595C66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4.      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Read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value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reported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to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CPU from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 input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channel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. 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Adjust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OFFSET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potentiometer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until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reading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value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is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zero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, 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or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 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desired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digital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data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value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.</w:t>
      </w:r>
    </w:p>
    <w:p w:rsidR="00595C66" w:rsidRPr="00595C66" w:rsidRDefault="00595C66" w:rsidP="00595C66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5.      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Connect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a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full-scale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value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signal to one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of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input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channels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,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read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value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reported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to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CPU.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Adjust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GAIN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potentiometer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until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reading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is 32000, 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or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 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desired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digita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data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value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.</w:t>
      </w:r>
    </w:p>
    <w:p w:rsidR="00595C66" w:rsidRPr="00595C66" w:rsidRDefault="00595C66" w:rsidP="00595C66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6.      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Repeat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OFFSET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and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GAIN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calibration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once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more 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if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required</w:t>
      </w:r>
      <w:proofErr w:type="spellEnd"/>
    </w:p>
    <w:p w:rsidR="00595C66" w:rsidRPr="00595C66" w:rsidRDefault="00595C66" w:rsidP="00595C66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</w:p>
    <w:p w:rsidR="00595C66" w:rsidRPr="00595C66" w:rsidRDefault="00595C66" w:rsidP="00595C66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  <w:t>Konfiguracija</w:t>
      </w:r>
    </w:p>
    <w:p w:rsidR="00595C66" w:rsidRPr="00595C66" w:rsidRDefault="00595C66" w:rsidP="00595C66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calibration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adjustment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will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affect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instrumentation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amplifier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stage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 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which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follows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 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analog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multiplexer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. so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 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calibration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affects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all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user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input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channels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.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Variations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exist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in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component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 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parameters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of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each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input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circuit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 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before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analog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multiplexer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will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cause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slight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differences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in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reading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values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 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between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different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channels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connected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to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same input signal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even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after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calibration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.</w:t>
      </w:r>
    </w:p>
    <w:p w:rsidR="00595C66" w:rsidRPr="00595C66" w:rsidRDefault="00595C66" w:rsidP="00595C66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If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need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to 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acquire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specifications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contained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in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this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data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sheet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,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may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be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you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need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 to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enable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analog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input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filters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for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all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inputs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of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module.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Please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 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select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 64 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or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 more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samples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 to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calculate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average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value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.</w:t>
      </w:r>
    </w:p>
    <w:p w:rsidR="00595C66" w:rsidRPr="00595C66" w:rsidRDefault="00595C66" w:rsidP="00595C66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To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calibrate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input,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please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use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following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steps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.</w:t>
      </w:r>
    </w:p>
    <w:p w:rsidR="00595C66" w:rsidRPr="00595C66" w:rsidRDefault="00595C66" w:rsidP="00595C66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1.      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Turn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off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power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 to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module, 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select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 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desired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input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range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.</w:t>
      </w:r>
    </w:p>
    <w:p w:rsidR="00595C66" w:rsidRPr="00595C66" w:rsidRDefault="00595C66" w:rsidP="00595C66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2.      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Turn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on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power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to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CPU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and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module.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Allow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module to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stabilize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for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at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least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15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minutes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.</w:t>
      </w:r>
    </w:p>
    <w:p w:rsidR="00595C66" w:rsidRPr="00595C66" w:rsidRDefault="00595C66" w:rsidP="00595C66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3.      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Using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a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transmitter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, a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voltage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source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, 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or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 a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current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source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, 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connect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a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zero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value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signal to one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of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input 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channels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.</w:t>
      </w:r>
    </w:p>
    <w:p w:rsidR="00595C66" w:rsidRPr="00595C66" w:rsidRDefault="00595C66" w:rsidP="00595C66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4.      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Read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value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reported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to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CPU from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 input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channel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. 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Adjust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OFFSET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potentiometer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until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reading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value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is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zero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, 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or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 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desired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digital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data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value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.</w:t>
      </w:r>
    </w:p>
    <w:p w:rsidR="00595C66" w:rsidRPr="00595C66" w:rsidRDefault="00595C66" w:rsidP="00595C66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5.      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Connect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a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full-scale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value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signal to one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of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input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channels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,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read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value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reported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to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CPU.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Adjust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GAIN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potentiometer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until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reading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is 32000, 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or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 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desired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digita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data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value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.</w:t>
      </w:r>
    </w:p>
    <w:p w:rsidR="00595C66" w:rsidRPr="00595C66" w:rsidRDefault="00595C66" w:rsidP="00595C66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6.      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Repeat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OFFSET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and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GAIN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calibration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once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more 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if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required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br/>
      </w:r>
    </w:p>
    <w:p w:rsidR="00595C66" w:rsidRPr="00595C66" w:rsidRDefault="00595C66" w:rsidP="00595C66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Table 1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shows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how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to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configure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EM 135 module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using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configuration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DIP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switches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.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Switches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1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through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6 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select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 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analog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input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range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and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resolution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.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All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inputs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are set to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same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analog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input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range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and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format. Table 2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shows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how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to 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select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 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for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unipolar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/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bipolar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lastRenderedPageBreak/>
        <w:t>(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switch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6),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gain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(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switches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4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and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5),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and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attenuation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(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switches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1, 2,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and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3). In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these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tables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, ON is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closed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,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and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OFF is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open</w:t>
      </w:r>
      <w:proofErr w:type="spellEnd"/>
    </w:p>
    <w:p w:rsidR="00595C66" w:rsidRPr="00595C66" w:rsidRDefault="00595C66" w:rsidP="00595C66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</w:p>
    <w:p w:rsidR="00595C66" w:rsidRPr="00595C66" w:rsidRDefault="00595C66" w:rsidP="00595C66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Table 1    EM 135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Configuration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Switch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Table to 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select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 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Analog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Input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Range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and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Resolution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474"/>
        <w:gridCol w:w="474"/>
        <w:gridCol w:w="474"/>
        <w:gridCol w:w="474"/>
        <w:gridCol w:w="474"/>
        <w:gridCol w:w="1572"/>
        <w:gridCol w:w="1085"/>
      </w:tblGrid>
      <w:tr w:rsidR="00595C66" w:rsidRPr="00595C66" w:rsidTr="00595C66"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Tahoma" w:eastAsia="Microsoft YaHei" w:hAnsi="Tahoma" w:cs="Tahoma" w:hint="eastAsia"/>
                <w:color w:val="1A1A1A"/>
                <w:sz w:val="21"/>
                <w:szCs w:val="21"/>
                <w:lang w:eastAsia="sr-Latn-RS"/>
              </w:rPr>
              <w:t>﻿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Unipolar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Full-Scale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Input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Resolution</w:t>
            </w:r>
            <w:proofErr w:type="spellEnd"/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SW1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SW2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SW3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SW4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SW5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SW6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0 to 1 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250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uV</w:t>
            </w:r>
            <w:proofErr w:type="spellEnd"/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0 to 5 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1.25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mV</w:t>
            </w:r>
            <w:proofErr w:type="spellEnd"/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0 to 20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5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uA</w:t>
            </w:r>
            <w:proofErr w:type="spellEnd"/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0 to 10 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2.5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mV</w:t>
            </w:r>
            <w:proofErr w:type="spellEnd"/>
          </w:p>
        </w:tc>
      </w:tr>
      <w:tr w:rsidR="00595C66" w:rsidRPr="00595C66" w:rsidTr="00595C66"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Bipolar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Full-Scale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Input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Resolution</w:t>
            </w:r>
            <w:proofErr w:type="spellEnd"/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SW1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SW2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SW3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SW4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SW5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SW6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+1 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500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uV</w:t>
            </w:r>
            <w:proofErr w:type="spellEnd"/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+2.5 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1.25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mV</w:t>
            </w:r>
            <w:proofErr w:type="spellEnd"/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+5 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2.5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mV</w:t>
            </w:r>
            <w:proofErr w:type="spellEnd"/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+10 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5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mV</w:t>
            </w:r>
            <w:proofErr w:type="spellEnd"/>
          </w:p>
        </w:tc>
      </w:tr>
    </w:tbl>
    <w:p w:rsidR="00595C66" w:rsidRPr="00595C66" w:rsidRDefault="00595C66" w:rsidP="00595C66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Table 2   EM 135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Configuration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Switch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Table to 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select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 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Unipolar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/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Bipolar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,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Gain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,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and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Attenuation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474"/>
        <w:gridCol w:w="474"/>
        <w:gridCol w:w="474"/>
        <w:gridCol w:w="474"/>
        <w:gridCol w:w="474"/>
        <w:gridCol w:w="1674"/>
        <w:gridCol w:w="1134"/>
        <w:gridCol w:w="1547"/>
      </w:tblGrid>
      <w:tr w:rsidR="00595C66" w:rsidRPr="00595C66" w:rsidTr="00595C66"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EM 135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Switches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Unipolar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/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Bipolar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br/>
              <w:t>               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Select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Gain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Select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Attenuation</w:t>
            </w:r>
            <w:proofErr w:type="spellEnd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br/>
              <w:t>               </w:t>
            </w: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Select</w:t>
            </w:r>
            <w:proofErr w:type="spellEnd"/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SW1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SW2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SW3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SW4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SW5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SW6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/>
                <w:color w:val="1A1A1A"/>
                <w:sz w:val="21"/>
                <w:szCs w:val="21"/>
                <w:lang w:eastAsia="sr-Latn-RS"/>
              </w:rPr>
            </w:pPr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Unipolar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Bipolar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x1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x10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x100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invalid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0.8</w:t>
            </w:r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0.4</w:t>
            </w:r>
          </w:p>
        </w:tc>
      </w:tr>
      <w:tr w:rsidR="00595C66" w:rsidRPr="00595C66" w:rsidTr="00595C6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5C66" w:rsidRPr="00595C66" w:rsidRDefault="00595C66" w:rsidP="00595C66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595C66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0.2</w:t>
            </w:r>
          </w:p>
        </w:tc>
      </w:tr>
    </w:tbl>
    <w:p w:rsidR="00595C66" w:rsidRPr="00595C66" w:rsidRDefault="00595C66" w:rsidP="00595C66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Input Data Word Format</w:t>
      </w:r>
    </w:p>
    <w:p w:rsidR="00595C66" w:rsidRPr="00595C66" w:rsidRDefault="00595C66" w:rsidP="00595C66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595C66">
        <w:rPr>
          <w:rFonts w:ascii="Microsoft YaHei" w:eastAsia="Microsoft YaHei" w:hAnsi="Microsoft YaHei" w:cs="Times New Roman"/>
          <w:noProof/>
          <w:color w:val="1A1A1A"/>
          <w:sz w:val="21"/>
          <w:szCs w:val="21"/>
          <w:lang w:eastAsia="sr-Latn-RS"/>
        </w:rPr>
        <mc:AlternateContent>
          <mc:Choice Requires="wps">
            <w:drawing>
              <wp:inline distT="0" distB="0" distL="0" distR="0">
                <wp:extent cx="4276725" cy="1533525"/>
                <wp:effectExtent l="0" t="0" r="0" b="0"/>
                <wp:docPr id="3" name="Rectangle 3" descr="http://o.co-trust.com/edit_file/image/20140703/2014070313553435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7672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3A3B3C" id="Rectangle 3" o:spid="_x0000_s1026" alt="http://o.co-trust.com/edit_file/image/20140703/2014070313553435.bmp" style="width:336.75pt;height:12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595C66" w:rsidRPr="00595C66" w:rsidRDefault="00595C66" w:rsidP="00595C66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Note</w:t>
      </w:r>
    </w:p>
    <w:p w:rsidR="00595C66" w:rsidRPr="00595C66" w:rsidRDefault="00595C66" w:rsidP="00595C66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lastRenderedPageBreak/>
        <w:t xml:space="preserve">12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bits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readings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of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analog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-to-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digital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converter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(ADC) are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left-justified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in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input data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word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format.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MSB is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sign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bit: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zero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indicates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a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positive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data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word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value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. In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unipolar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format,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three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trailing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zeros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cause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data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word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to be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changed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by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a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count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of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eight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for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each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one-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count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change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in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ADC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value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. In 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bipolar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format,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four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trailing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zeros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cause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data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word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to be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changed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by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a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count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of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sixteen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for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each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one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count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change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in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ADC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value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.</w:t>
      </w:r>
    </w:p>
    <w:p w:rsidR="00595C66" w:rsidRPr="00595C66" w:rsidRDefault="00595C66" w:rsidP="00595C66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</w:p>
    <w:p w:rsidR="00595C66" w:rsidRPr="00595C66" w:rsidRDefault="00595C66" w:rsidP="00595C66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Output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Data Word Format</w:t>
      </w:r>
    </w:p>
    <w:p w:rsidR="00595C66" w:rsidRPr="00595C66" w:rsidRDefault="00595C66" w:rsidP="00595C66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595C66">
        <w:rPr>
          <w:rFonts w:ascii="Microsoft YaHei" w:eastAsia="Microsoft YaHei" w:hAnsi="Microsoft YaHei" w:cs="Times New Roman"/>
          <w:noProof/>
          <w:color w:val="1A1A1A"/>
          <w:sz w:val="21"/>
          <w:szCs w:val="21"/>
          <w:lang w:eastAsia="sr-Latn-RS"/>
        </w:rPr>
        <mc:AlternateContent>
          <mc:Choice Requires="wps">
            <w:drawing>
              <wp:inline distT="0" distB="0" distL="0" distR="0">
                <wp:extent cx="4276725" cy="1533525"/>
                <wp:effectExtent l="0" t="0" r="0" b="0"/>
                <wp:docPr id="2" name="Rectangle 2" descr="http://o.co-trust.com/edit_file/image/20140703/2014070313555962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7672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FB7C8C" id="Rectangle 2" o:spid="_x0000_s1026" alt="http://o.co-trust.com/edit_file/image/20140703/2014070313555962.bmp" style="width:336.75pt;height:12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595C66" w:rsidRPr="00595C66" w:rsidRDefault="00595C66" w:rsidP="00595C66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12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bits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readings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of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digital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-to-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analog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converter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(DAC) are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left-justified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in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output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data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word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format.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MSB is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sign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bit: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zero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indicates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a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positive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data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word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value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.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four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trailing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zeros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are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truncated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before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being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loaded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into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DAC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registers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.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These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bits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have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no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effect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 on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the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output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 xml:space="preserve"> signal </w:t>
      </w:r>
      <w:proofErr w:type="spellStart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value</w:t>
      </w:r>
      <w:proofErr w:type="spellEnd"/>
      <w:r w:rsidRPr="00595C66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.</w:t>
      </w:r>
    </w:p>
    <w:p w:rsidR="00595C66" w:rsidRDefault="00595C66" w:rsidP="00595C66"/>
    <w:p w:rsidR="00595C66" w:rsidRPr="00595C66" w:rsidRDefault="00595C66" w:rsidP="00595C66"/>
    <w:p w:rsidR="00595C66" w:rsidRDefault="00595C66" w:rsidP="00595C66"/>
    <w:p w:rsidR="00595C66" w:rsidRDefault="00595C66" w:rsidP="00595C66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595C66" w:rsidRDefault="00595C66" w:rsidP="00595C66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595C66" w:rsidRDefault="00595C66" w:rsidP="00595C66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595C66" w:rsidRDefault="00595C66" w:rsidP="00595C66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595C66" w:rsidRDefault="00595C66" w:rsidP="00595C66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595C66" w:rsidRDefault="00595C66" w:rsidP="00595C66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595C66" w:rsidRDefault="00595C66" w:rsidP="00595C66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595C66" w:rsidRDefault="00595C66" w:rsidP="00595C66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595C66" w:rsidRDefault="00595C66" w:rsidP="00595C66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595C66" w:rsidRDefault="00595C66" w:rsidP="00595C66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595C66" w:rsidRDefault="00595C66" w:rsidP="00595C66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595C66" w:rsidRDefault="00595C66" w:rsidP="00595C66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595C66" w:rsidRDefault="00595C66" w:rsidP="00595C66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595C66" w:rsidRDefault="00595C66" w:rsidP="00595C66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595C66" w:rsidRDefault="00595C66" w:rsidP="00595C66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595C66" w:rsidRDefault="00595C66" w:rsidP="00595C66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595C66" w:rsidRDefault="00595C66" w:rsidP="00595C66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  <w:r>
        <w:rPr>
          <w:rFonts w:ascii="Microsoft YaHei" w:eastAsia="Microsoft YaHei" w:hAnsi="Microsoft YaHei"/>
          <w:color w:val="1A1A1A"/>
          <w:sz w:val="21"/>
          <w:szCs w:val="21"/>
        </w:rPr>
        <w:lastRenderedPageBreak/>
        <w:t>Dimenzije</w:t>
      </w:r>
    </w:p>
    <w:p w:rsidR="00595C66" w:rsidRDefault="00595C66" w:rsidP="00595C66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 w:hint="eastAsia"/>
          <w:color w:val="1A1A1A"/>
          <w:sz w:val="21"/>
          <w:szCs w:val="21"/>
        </w:rPr>
      </w:pPr>
      <w:r>
        <w:rPr>
          <w:rFonts w:ascii="Microsoft YaHei" w:eastAsia="Microsoft YaHei" w:hAnsi="Microsoft YaHei"/>
          <w:noProof/>
          <w:color w:val="1A1A1A"/>
          <w:sz w:val="21"/>
          <w:szCs w:val="21"/>
        </w:rPr>
        <w:drawing>
          <wp:inline distT="0" distB="0" distL="0" distR="0">
            <wp:extent cx="5715000" cy="3733800"/>
            <wp:effectExtent l="0" t="0" r="0" b="0"/>
            <wp:docPr id="5" name="Picture 5" descr="http://www.co-trust.com/edit_file/image/20140703/20140703140356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o-trust.com/edit_file/image/20140703/201407031403566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" w:eastAsia="Microsoft YaHei" w:hAnsi="Microsoft YaHei" w:hint="eastAsia"/>
          <w:color w:val="1A1A1A"/>
          <w:sz w:val="21"/>
          <w:szCs w:val="21"/>
        </w:rPr>
        <w:br/>
      </w:r>
      <w:r>
        <w:rPr>
          <w:rFonts w:ascii="Microsoft YaHei" w:eastAsia="Microsoft YaHei" w:hAnsi="Microsoft YaHei" w:hint="eastAsia"/>
          <w:color w:val="1A1A1A"/>
          <w:sz w:val="21"/>
          <w:szCs w:val="21"/>
        </w:rPr>
        <w:t>Še</w:t>
      </w:r>
      <w:r>
        <w:rPr>
          <w:rFonts w:ascii="Microsoft YaHei" w:eastAsia="Microsoft YaHei" w:hAnsi="Microsoft YaHei"/>
          <w:color w:val="1A1A1A"/>
          <w:sz w:val="21"/>
          <w:szCs w:val="21"/>
        </w:rPr>
        <w:t>ma Spajanja</w:t>
      </w:r>
    </w:p>
    <w:p w:rsidR="00595C66" w:rsidRDefault="00595C66" w:rsidP="00595C66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 w:hint="eastAsia"/>
          <w:color w:val="1A1A1A"/>
          <w:sz w:val="21"/>
          <w:szCs w:val="21"/>
        </w:rPr>
      </w:pPr>
      <w:r>
        <w:rPr>
          <w:rFonts w:ascii="Microsoft YaHei" w:eastAsia="Microsoft YaHei" w:hAnsi="Microsoft YaHei"/>
          <w:noProof/>
          <w:color w:val="1A1A1A"/>
          <w:sz w:val="21"/>
          <w:szCs w:val="21"/>
        </w:rPr>
        <w:drawing>
          <wp:inline distT="0" distB="0" distL="0" distR="0">
            <wp:extent cx="4752975" cy="3219450"/>
            <wp:effectExtent l="0" t="0" r="9525" b="0"/>
            <wp:docPr id="4" name="Picture 4" descr="http://www.co-trust.com/edit_file/image/20140703/20140703140552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o-trust.com/edit_file/image/20140703/201407031405524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A26" w:rsidRPr="00595C66" w:rsidRDefault="00B95A26" w:rsidP="00595C66">
      <w:pPr>
        <w:rPr>
          <w:lang w:val="en-US"/>
        </w:rPr>
      </w:pPr>
    </w:p>
    <w:sectPr w:rsidR="00B95A26" w:rsidRPr="00595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66"/>
    <w:rsid w:val="00595C66"/>
    <w:rsid w:val="00B95A26"/>
    <w:rsid w:val="00C6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6F0B"/>
  <w15:chartTrackingRefBased/>
  <w15:docId w15:val="{3CB4D35D-D4E6-4550-8B89-DBF765E7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blagic</dc:creator>
  <cp:keywords/>
  <dc:description/>
  <cp:lastModifiedBy>goran blagic</cp:lastModifiedBy>
  <cp:revision>1</cp:revision>
  <dcterms:created xsi:type="dcterms:W3CDTF">2018-06-14T23:30:00Z</dcterms:created>
  <dcterms:modified xsi:type="dcterms:W3CDTF">2018-06-14T23:34:00Z</dcterms:modified>
</cp:coreProperties>
</file>